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6353" w14:textId="77777777" w:rsidR="00663FFD" w:rsidRDefault="00663FFD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E3B7AB1" w14:textId="0C731814" w:rsidR="00860395" w:rsidRPr="00E20193" w:rsidRDefault="00860395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20193">
        <w:rPr>
          <w:rFonts w:ascii="Arial Narrow" w:hAnsi="Arial Narrow" w:cs="Arial"/>
          <w:b/>
          <w:bCs/>
          <w:sz w:val="28"/>
          <w:szCs w:val="28"/>
        </w:rPr>
        <w:t>AGENDA</w:t>
      </w:r>
    </w:p>
    <w:p w14:paraId="2ADECA91" w14:textId="77777777" w:rsidR="00F43EFB" w:rsidRPr="00E20193" w:rsidRDefault="00F43EFB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9156638" w14:textId="77777777" w:rsidR="006C2E6C" w:rsidRPr="00E20193" w:rsidRDefault="006C2E6C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20193">
        <w:rPr>
          <w:rFonts w:ascii="Arial Narrow" w:hAnsi="Arial Narrow" w:cs="Arial"/>
          <w:b/>
          <w:bCs/>
          <w:sz w:val="28"/>
          <w:szCs w:val="28"/>
        </w:rPr>
        <w:t>Horizon 2020 &amp; Horizon Europe</w:t>
      </w:r>
    </w:p>
    <w:p w14:paraId="7E23E89B" w14:textId="77777777" w:rsidR="00286715" w:rsidRPr="00E20193" w:rsidRDefault="00286715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20193">
        <w:rPr>
          <w:rFonts w:ascii="Arial Narrow" w:hAnsi="Arial Narrow" w:cs="Arial"/>
          <w:b/>
          <w:bCs/>
          <w:sz w:val="28"/>
          <w:szCs w:val="28"/>
        </w:rPr>
        <w:t xml:space="preserve">European Innovation Council (EIC) </w:t>
      </w:r>
    </w:p>
    <w:p w14:paraId="62F1BAD9" w14:textId="429F71A7" w:rsidR="004473EF" w:rsidRPr="00E20193" w:rsidRDefault="00286715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20193">
        <w:rPr>
          <w:rFonts w:ascii="Arial Narrow" w:hAnsi="Arial Narrow" w:cs="Arial"/>
          <w:b/>
          <w:bCs/>
          <w:sz w:val="28"/>
          <w:szCs w:val="28"/>
        </w:rPr>
        <w:t>Roadshow</w:t>
      </w:r>
    </w:p>
    <w:p w14:paraId="5CEB734D" w14:textId="77777777" w:rsidR="004473EF" w:rsidRPr="00E20193" w:rsidRDefault="004473EF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7B87DCE" w14:textId="069DB903" w:rsidR="00102F4A" w:rsidRPr="00E20193" w:rsidRDefault="00FB39CE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20193">
        <w:rPr>
          <w:rFonts w:ascii="Arial Narrow" w:hAnsi="Arial Narrow" w:cs="Arial"/>
          <w:b/>
          <w:bCs/>
          <w:sz w:val="28"/>
          <w:szCs w:val="28"/>
          <w:lang w:val="ka-GE"/>
        </w:rPr>
        <w:t>15</w:t>
      </w:r>
      <w:r w:rsidR="004473EF" w:rsidRPr="00E2019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C2E6C" w:rsidRPr="00E20193">
        <w:rPr>
          <w:rFonts w:ascii="Arial Narrow" w:hAnsi="Arial Narrow" w:cs="Arial"/>
          <w:b/>
          <w:bCs/>
          <w:sz w:val="28"/>
          <w:szCs w:val="28"/>
        </w:rPr>
        <w:t>July</w:t>
      </w:r>
      <w:r w:rsidR="004473EF" w:rsidRPr="00E20193">
        <w:rPr>
          <w:rFonts w:ascii="Arial Narrow" w:hAnsi="Arial Narrow" w:cs="Arial"/>
          <w:b/>
          <w:bCs/>
          <w:sz w:val="28"/>
          <w:szCs w:val="28"/>
        </w:rPr>
        <w:t xml:space="preserve"> 201</w:t>
      </w:r>
      <w:r w:rsidR="003B6866" w:rsidRPr="00E20193">
        <w:rPr>
          <w:rFonts w:ascii="Arial Narrow" w:hAnsi="Arial Narrow" w:cs="Arial"/>
          <w:b/>
          <w:bCs/>
          <w:sz w:val="28"/>
          <w:szCs w:val="28"/>
        </w:rPr>
        <w:t>9</w:t>
      </w:r>
    </w:p>
    <w:p w14:paraId="44D61950" w14:textId="77777777" w:rsidR="00F13D08" w:rsidRPr="00E20193" w:rsidRDefault="00FB39CE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  <w:lang w:val="en-US"/>
        </w:rPr>
      </w:pPr>
      <w:r w:rsidRPr="00E20193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Venue: </w:t>
      </w:r>
      <w:r w:rsidR="00F13D08" w:rsidRPr="00E20193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Georgian Innovations and Technologies Agency, </w:t>
      </w:r>
    </w:p>
    <w:p w14:paraId="6FB6B70F" w14:textId="587200CA" w:rsidR="00091475" w:rsidRPr="00E20193" w:rsidRDefault="00F13D08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8"/>
          <w:szCs w:val="28"/>
          <w:lang w:val="en-US"/>
        </w:rPr>
      </w:pPr>
      <w:r w:rsidRPr="00E20193">
        <w:rPr>
          <w:rFonts w:ascii="Arial Narrow" w:hAnsi="Arial Narrow" w:cs="Arial"/>
          <w:b/>
          <w:bCs/>
          <w:sz w:val="28"/>
          <w:szCs w:val="28"/>
          <w:lang w:val="en-US"/>
        </w:rPr>
        <w:t xml:space="preserve">Innovation Street # 7 </w:t>
      </w:r>
      <w:proofErr w:type="spellStart"/>
      <w:r w:rsidRPr="00E20193">
        <w:rPr>
          <w:rFonts w:ascii="Arial Narrow" w:hAnsi="Arial Narrow" w:cs="Arial"/>
          <w:b/>
          <w:bCs/>
          <w:sz w:val="28"/>
          <w:szCs w:val="28"/>
          <w:lang w:val="en-US"/>
        </w:rPr>
        <w:t>Okrokana</w:t>
      </w:r>
      <w:proofErr w:type="spellEnd"/>
    </w:p>
    <w:p w14:paraId="72B9D77E" w14:textId="30EE20F6" w:rsidR="00860395" w:rsidRPr="005F2933" w:rsidRDefault="00860395" w:rsidP="000C1584">
      <w:pPr>
        <w:autoSpaceDE w:val="0"/>
        <w:autoSpaceDN w:val="0"/>
        <w:adjustRightInd w:val="0"/>
        <w:ind w:left="-360"/>
        <w:jc w:val="center"/>
        <w:rPr>
          <w:rFonts w:ascii="Arial Narrow" w:hAnsi="Arial Narrow" w:cs="Arial"/>
          <w:b/>
          <w:bCs/>
          <w:sz w:val="22"/>
          <w:szCs w:val="22"/>
          <w:lang w:val="hy-AM"/>
        </w:rPr>
      </w:pPr>
    </w:p>
    <w:p w14:paraId="6920FED5" w14:textId="77777777" w:rsidR="00333886" w:rsidRPr="005F2933" w:rsidRDefault="00333886" w:rsidP="000C1584">
      <w:pPr>
        <w:ind w:left="-360"/>
        <w:jc w:val="right"/>
        <w:rPr>
          <w:rFonts w:ascii="Arial Narrow" w:hAnsi="Arial Narrow"/>
          <w:b/>
          <w:bCs/>
          <w:sz w:val="22"/>
          <w:szCs w:val="22"/>
        </w:rPr>
      </w:pPr>
    </w:p>
    <w:p w14:paraId="3A73582E" w14:textId="398F8930" w:rsidR="00333886" w:rsidRPr="005F2933" w:rsidRDefault="00F46CFA" w:rsidP="000C1584">
      <w:pPr>
        <w:ind w:left="-360"/>
        <w:jc w:val="right"/>
        <w:rPr>
          <w:rFonts w:ascii="Arial Narrow" w:hAnsi="Arial Narrow"/>
          <w:i/>
          <w:sz w:val="22"/>
          <w:szCs w:val="22"/>
        </w:rPr>
      </w:pPr>
      <w:r w:rsidRPr="005F2933">
        <w:rPr>
          <w:rFonts w:ascii="Arial Narrow" w:hAnsi="Arial Narrow"/>
          <w:b/>
          <w:bCs/>
          <w:sz w:val="22"/>
          <w:szCs w:val="22"/>
          <w:lang w:val="ka-GE"/>
        </w:rPr>
        <w:t xml:space="preserve">  </w:t>
      </w:r>
      <w:r w:rsidR="00333886" w:rsidRPr="005F2933">
        <w:rPr>
          <w:rFonts w:ascii="Arial Narrow" w:hAnsi="Arial Narrow"/>
          <w:b/>
          <w:bCs/>
          <w:i/>
          <w:sz w:val="22"/>
          <w:szCs w:val="22"/>
        </w:rPr>
        <w:t>Registration online</w:t>
      </w:r>
      <w:r w:rsidR="00333886" w:rsidRPr="005F2933">
        <w:rPr>
          <w:rFonts w:ascii="Arial Narrow" w:hAnsi="Arial Narrow"/>
          <w:i/>
          <w:sz w:val="22"/>
          <w:szCs w:val="22"/>
        </w:rPr>
        <w:t>:</w:t>
      </w:r>
      <w:r w:rsidR="00333886" w:rsidRPr="005F2933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333886" w:rsidRPr="005F2933">
          <w:rPr>
            <w:rStyle w:val="Hyperlink"/>
            <w:rFonts w:ascii="Arial Narrow" w:hAnsi="Arial Narrow"/>
            <w:color w:val="auto"/>
            <w:sz w:val="22"/>
            <w:szCs w:val="22"/>
          </w:rPr>
          <w:t>http://tiny.cc/l46d9y</w:t>
        </w:r>
      </w:hyperlink>
    </w:p>
    <w:tbl>
      <w:tblPr>
        <w:tblStyle w:val="TableGrid"/>
        <w:tblpPr w:leftFromText="180" w:rightFromText="180" w:vertAnchor="text" w:horzAnchor="margin" w:tblpXSpec="center" w:tblpY="422"/>
        <w:tblW w:w="10440" w:type="dxa"/>
        <w:tblLayout w:type="fixed"/>
        <w:tblLook w:val="04A0" w:firstRow="1" w:lastRow="0" w:firstColumn="1" w:lastColumn="0" w:noHBand="0" w:noVBand="1"/>
      </w:tblPr>
      <w:tblGrid>
        <w:gridCol w:w="1795"/>
        <w:gridCol w:w="8645"/>
      </w:tblGrid>
      <w:tr w:rsidR="00E20193" w:rsidRPr="005F2933" w14:paraId="1BC3E887" w14:textId="77777777" w:rsidTr="000C1584">
        <w:trPr>
          <w:trHeight w:val="576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247BC8" w14:textId="4A690133" w:rsidR="00EA6AC6" w:rsidRPr="005F2933" w:rsidRDefault="006C2E6C" w:rsidP="000C1584">
            <w:pPr>
              <w:ind w:left="-36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D773A" w14:textId="77777777" w:rsidR="00EA6AC6" w:rsidRPr="005F2933" w:rsidRDefault="00EA6AC6" w:rsidP="000C1584">
            <w:pPr>
              <w:ind w:left="-36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Activity</w:t>
            </w:r>
          </w:p>
        </w:tc>
      </w:tr>
      <w:tr w:rsidR="00E20193" w:rsidRPr="005F2933" w14:paraId="103E735D" w14:textId="77777777" w:rsidTr="000C1584">
        <w:trPr>
          <w:trHeight w:val="504"/>
        </w:trPr>
        <w:tc>
          <w:tcPr>
            <w:tcW w:w="1795" w:type="dxa"/>
            <w:vAlign w:val="center"/>
          </w:tcPr>
          <w:p w14:paraId="0FAE4D66" w14:textId="579C36FE" w:rsidR="00EA6AC6" w:rsidRPr="005F2933" w:rsidRDefault="006C2E6C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13:30 – 14:00</w:t>
            </w:r>
          </w:p>
        </w:tc>
        <w:tc>
          <w:tcPr>
            <w:tcW w:w="8645" w:type="dxa"/>
            <w:vAlign w:val="center"/>
          </w:tcPr>
          <w:p w14:paraId="2CDC087D" w14:textId="14AC1949" w:rsidR="00EA6AC6" w:rsidRPr="005F2933" w:rsidRDefault="006C2E6C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Registration</w:t>
            </w:r>
          </w:p>
        </w:tc>
      </w:tr>
      <w:tr w:rsidR="00E20193" w:rsidRPr="005F2933" w14:paraId="64CE433D" w14:textId="77777777" w:rsidTr="000C1584">
        <w:trPr>
          <w:trHeight w:val="504"/>
        </w:trPr>
        <w:tc>
          <w:tcPr>
            <w:tcW w:w="1795" w:type="dxa"/>
            <w:vAlign w:val="center"/>
          </w:tcPr>
          <w:p w14:paraId="0FCE8A8F" w14:textId="2857D3E0" w:rsidR="00EA6AC6" w:rsidRPr="005F2933" w:rsidRDefault="006C2E6C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14:00 – 14:15</w:t>
            </w:r>
          </w:p>
        </w:tc>
        <w:tc>
          <w:tcPr>
            <w:tcW w:w="8645" w:type="dxa"/>
            <w:vAlign w:val="center"/>
          </w:tcPr>
          <w:p w14:paraId="34E83FCC" w14:textId="77777777" w:rsidR="006C2E6C" w:rsidRPr="005F2933" w:rsidRDefault="006C2E6C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Welcome words</w:t>
            </w:r>
            <w:r w:rsidR="00294110"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6BAE7A7C" w14:textId="4A54E78B" w:rsidR="00294110" w:rsidRDefault="00294110" w:rsidP="000C1584">
            <w:pPr>
              <w:pStyle w:val="ListParagraph"/>
              <w:numPr>
                <w:ilvl w:val="0"/>
                <w:numId w:val="11"/>
              </w:numPr>
              <w:spacing w:before="120" w:after="40" w:line="276" w:lineRule="auto"/>
              <w:ind w:left="0" w:hanging="13"/>
              <w:rPr>
                <w:rFonts w:ascii="Arial Narrow" w:hAnsi="Arial Narrow" w:cs="Arial"/>
                <w:bCs/>
                <w:lang w:val="en-US"/>
              </w:rPr>
            </w:pPr>
            <w:proofErr w:type="spellStart"/>
            <w:r w:rsidRPr="005F2933">
              <w:rPr>
                <w:rFonts w:ascii="Arial Narrow" w:hAnsi="Arial Narrow" w:cs="Arial"/>
                <w:b/>
                <w:bCs/>
                <w:i/>
                <w:lang w:val="en-US"/>
              </w:rPr>
              <w:t>Nikoloz</w:t>
            </w:r>
            <w:proofErr w:type="spellEnd"/>
            <w:r w:rsidRPr="005F2933">
              <w:rPr>
                <w:rFonts w:ascii="Arial Narrow" w:hAnsi="Arial Narrow" w:cs="Arial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5F2933">
              <w:rPr>
                <w:rFonts w:ascii="Arial Narrow" w:hAnsi="Arial Narrow" w:cs="Arial"/>
                <w:b/>
                <w:bCs/>
                <w:i/>
                <w:lang w:val="en-US"/>
              </w:rPr>
              <w:t>Alavidze</w:t>
            </w:r>
            <w:proofErr w:type="spellEnd"/>
            <w:r w:rsidRPr="005F2933">
              <w:rPr>
                <w:rFonts w:ascii="Arial Narrow" w:hAnsi="Arial Narrow" w:cs="Arial"/>
                <w:b/>
                <w:bCs/>
                <w:lang w:val="en-US"/>
              </w:rPr>
              <w:t xml:space="preserve">, </w:t>
            </w:r>
            <w:r w:rsidRPr="005F2933">
              <w:rPr>
                <w:rFonts w:ascii="Arial Narrow" w:hAnsi="Arial Narrow"/>
              </w:rPr>
              <w:t>Deputy</w:t>
            </w:r>
            <w:r w:rsidRPr="005F2933">
              <w:rPr>
                <w:rFonts w:ascii="Arial Narrow" w:hAnsi="Arial Narrow" w:cs="Arial"/>
                <w:bCs/>
                <w:lang w:val="en-US"/>
              </w:rPr>
              <w:t xml:space="preserve"> Minister of Economy and Sustainable Development of Georgia</w:t>
            </w:r>
          </w:p>
          <w:p w14:paraId="3643A433" w14:textId="1EAE3D50" w:rsidR="00BC0226" w:rsidRPr="00BC0226" w:rsidRDefault="00BC0226" w:rsidP="00BC0226">
            <w:pPr>
              <w:pStyle w:val="ListParagraph"/>
              <w:numPr>
                <w:ilvl w:val="0"/>
                <w:numId w:val="11"/>
              </w:numPr>
              <w:spacing w:before="120" w:after="40" w:line="276" w:lineRule="auto"/>
              <w:ind w:left="0" w:hanging="13"/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5F2933">
              <w:rPr>
                <w:rFonts w:ascii="Arial Narrow" w:hAnsi="Arial Narrow" w:cs="Arial"/>
                <w:b/>
                <w:bCs/>
                <w:i/>
                <w:lang w:val="en-US"/>
              </w:rPr>
              <w:t>Irine</w:t>
            </w:r>
            <w:proofErr w:type="spellEnd"/>
            <w:r w:rsidRPr="005F2933">
              <w:rPr>
                <w:rFonts w:ascii="Arial Narrow" w:hAnsi="Arial Narrow" w:cs="Arial"/>
                <w:b/>
                <w:bCs/>
                <w:i/>
                <w:lang w:val="en-US"/>
              </w:rPr>
              <w:t xml:space="preserve"> Abuladze</w:t>
            </w:r>
            <w:r w:rsidRPr="005F2933">
              <w:rPr>
                <w:rFonts w:ascii="Arial Narrow" w:hAnsi="Arial Narrow" w:cs="Arial"/>
                <w:b/>
                <w:bCs/>
                <w:lang w:val="en-US"/>
              </w:rPr>
              <w:t xml:space="preserve">, </w:t>
            </w:r>
            <w:r w:rsidRPr="005F2933">
              <w:rPr>
                <w:rFonts w:ascii="Arial Narrow" w:hAnsi="Arial Narrow" w:cs="Arial"/>
                <w:bCs/>
                <w:lang w:val="en-US"/>
              </w:rPr>
              <w:t>Deputy Minister of Education, Science, Culture and Sport of Georgia (tbc)</w:t>
            </w:r>
            <w:bookmarkStart w:id="0" w:name="_GoBack"/>
            <w:bookmarkEnd w:id="0"/>
          </w:p>
          <w:p w14:paraId="01A65317" w14:textId="2952CC2E" w:rsidR="00294110" w:rsidRPr="005F2933" w:rsidRDefault="00E20193" w:rsidP="000C1584">
            <w:pPr>
              <w:pStyle w:val="ListParagraph"/>
              <w:numPr>
                <w:ilvl w:val="0"/>
                <w:numId w:val="11"/>
              </w:numPr>
              <w:spacing w:before="120" w:after="40" w:line="276" w:lineRule="auto"/>
              <w:ind w:left="0" w:hanging="13"/>
              <w:rPr>
                <w:rFonts w:ascii="Arial Narrow" w:hAnsi="Arial Narrow" w:cs="Arial"/>
                <w:bCs/>
                <w:lang w:val="en-US"/>
              </w:rPr>
            </w:pPr>
            <w:proofErr w:type="spellStart"/>
            <w:r w:rsidRPr="005F2933">
              <w:rPr>
                <w:rFonts w:ascii="Arial Narrow" w:hAnsi="Arial Narrow"/>
                <w:b/>
                <w:i/>
              </w:rPr>
              <w:t>Catalin</w:t>
            </w:r>
            <w:proofErr w:type="spellEnd"/>
            <w:r w:rsidRPr="005F2933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5F2933">
              <w:rPr>
                <w:rFonts w:ascii="Arial Narrow" w:hAnsi="Arial Narrow"/>
                <w:b/>
                <w:i/>
              </w:rPr>
              <w:t>Gherman</w:t>
            </w:r>
            <w:proofErr w:type="spellEnd"/>
            <w:r w:rsidRPr="005F2933">
              <w:rPr>
                <w:rFonts w:ascii="Arial Narrow" w:hAnsi="Arial Narrow"/>
              </w:rPr>
              <w:t>, Deputy Head of Cooperation, EU Delegation</w:t>
            </w:r>
          </w:p>
        </w:tc>
      </w:tr>
      <w:tr w:rsidR="00E20193" w:rsidRPr="005F2933" w14:paraId="027455A3" w14:textId="77777777" w:rsidTr="000C1584">
        <w:trPr>
          <w:trHeight w:val="504"/>
        </w:trPr>
        <w:tc>
          <w:tcPr>
            <w:tcW w:w="1795" w:type="dxa"/>
            <w:vAlign w:val="center"/>
          </w:tcPr>
          <w:p w14:paraId="233E3A93" w14:textId="237B79D9" w:rsidR="00EA6AC6" w:rsidRPr="005F2933" w:rsidRDefault="006C2E6C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14:15 – 14:40</w:t>
            </w:r>
          </w:p>
        </w:tc>
        <w:tc>
          <w:tcPr>
            <w:tcW w:w="8645" w:type="dxa"/>
            <w:vAlign w:val="center"/>
          </w:tcPr>
          <w:p w14:paraId="36627FC2" w14:textId="117CF080" w:rsidR="00EA6AC6" w:rsidRPr="005F2933" w:rsidRDefault="006C2E6C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Why an EIC? - Policy Session</w:t>
            </w:r>
          </w:p>
          <w:p w14:paraId="2559D605" w14:textId="29AD7BCE" w:rsidR="00EA6AC6" w:rsidRPr="005F2933" w:rsidRDefault="00CD640D" w:rsidP="000C1584">
            <w:pPr>
              <w:pStyle w:val="ListParagraph"/>
              <w:spacing w:before="120" w:after="40" w:line="276" w:lineRule="auto"/>
              <w:ind w:left="0" w:hanging="13"/>
              <w:rPr>
                <w:rFonts w:ascii="Arial Narrow" w:hAnsi="Arial Narrow" w:cs="Arial"/>
                <w:b/>
                <w:i/>
                <w:iCs/>
                <w:lang w:val="en-US"/>
              </w:rPr>
            </w:pPr>
            <w:r w:rsidRPr="005F2933">
              <w:rPr>
                <w:rFonts w:ascii="Arial Narrow" w:hAnsi="Arial Narrow" w:cs="Arial"/>
                <w:b/>
                <w:i/>
                <w:iCs/>
                <w:lang w:val="en-US"/>
              </w:rPr>
              <w:t>Nicolas SABATIER</w:t>
            </w:r>
            <w:r w:rsidRPr="005F2933">
              <w:rPr>
                <w:rFonts w:ascii="Arial Narrow" w:hAnsi="Arial Narrow" w:cs="Arial"/>
                <w:i/>
                <w:iCs/>
                <w:lang w:val="en-US"/>
              </w:rPr>
              <w:t>, Advisor to the Director of the European Innovation Council</w:t>
            </w:r>
            <w:r w:rsidRPr="005F2933">
              <w:rPr>
                <w:rFonts w:ascii="Arial Narrow" w:hAnsi="Arial Narrow" w:cs="Arial"/>
                <w:b/>
                <w:i/>
                <w:iCs/>
                <w:lang w:val="en-US"/>
              </w:rPr>
              <w:t xml:space="preserve"> </w:t>
            </w:r>
            <w:r w:rsidR="00E66A32" w:rsidRPr="005F2933">
              <w:rPr>
                <w:rFonts w:ascii="Arial Narrow" w:hAnsi="Arial Narrow" w:cs="Arial"/>
                <w:b/>
                <w:i/>
                <w:iCs/>
                <w:lang w:val="en-US"/>
              </w:rPr>
              <w:t>(EIC Task Force, European Commission</w:t>
            </w:r>
            <w:r w:rsidR="006C2E6C" w:rsidRPr="005F2933">
              <w:rPr>
                <w:rFonts w:ascii="Arial Narrow" w:hAnsi="Arial Narrow" w:cs="Arial"/>
                <w:bCs/>
                <w:i/>
                <w:iCs/>
                <w:lang w:val="en-US"/>
              </w:rPr>
              <w:t>.</w:t>
            </w:r>
          </w:p>
        </w:tc>
      </w:tr>
      <w:tr w:rsidR="00E20193" w:rsidRPr="005F2933" w14:paraId="4A103830" w14:textId="77777777" w:rsidTr="000C1584">
        <w:trPr>
          <w:trHeight w:val="504"/>
        </w:trPr>
        <w:tc>
          <w:tcPr>
            <w:tcW w:w="1795" w:type="dxa"/>
            <w:vAlign w:val="center"/>
          </w:tcPr>
          <w:p w14:paraId="34CF3CBC" w14:textId="3AE87153" w:rsidR="00EA6AC6" w:rsidRPr="005F2933" w:rsidRDefault="006C2E6C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1</w:t>
            </w:r>
            <w:r w:rsidR="006622FC"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4</w:t>
            </w: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:</w:t>
            </w:r>
            <w:r w:rsidR="006622FC"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4</w:t>
            </w: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0 – 1</w:t>
            </w:r>
            <w:r w:rsidR="006622FC"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5</w:t>
            </w: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:</w:t>
            </w:r>
            <w:r w:rsidR="006622FC"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3</w:t>
            </w: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645" w:type="dxa"/>
            <w:vAlign w:val="center"/>
          </w:tcPr>
          <w:p w14:paraId="140F8367" w14:textId="7FCDE681" w:rsidR="00EA6AC6" w:rsidRPr="005F2933" w:rsidRDefault="006C2E6C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Cs/>
                <w:i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Panel Discussion</w:t>
            </w:r>
            <w:r w:rsidR="00EA6AC6"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C6A61" w:rsidRPr="005F2933">
              <w:rPr>
                <w:rFonts w:ascii="Arial Narrow" w:hAnsi="Arial Narrow" w:cs="Arial"/>
                <w:bCs/>
                <w:i/>
                <w:sz w:val="22"/>
                <w:szCs w:val="22"/>
                <w:lang w:val="en-US"/>
              </w:rPr>
              <w:t>on the EIC,</w:t>
            </w:r>
            <w:r w:rsidR="00894F61" w:rsidRPr="005F2933">
              <w:rPr>
                <w:rFonts w:ascii="Arial Narrow" w:hAnsi="Arial Narrow" w:cs="Arial"/>
                <w:bCs/>
                <w:i/>
                <w:sz w:val="22"/>
                <w:szCs w:val="22"/>
                <w:lang w:val="en-US"/>
              </w:rPr>
              <w:t xml:space="preserve"> the State of Play on innovative SME development in Georgia and the Role of EIC in supporting internationalization of Georgia’s innovative SMEs (working topic discussion)</w:t>
            </w:r>
          </w:p>
          <w:p w14:paraId="350FCC5A" w14:textId="1C9BED03" w:rsidR="006C2E6C" w:rsidRPr="005F2933" w:rsidRDefault="006C2E6C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sz w:val="22"/>
                <w:szCs w:val="22"/>
                <w:lang w:val="en-US"/>
              </w:rPr>
              <w:t>Participants:</w:t>
            </w:r>
          </w:p>
          <w:p w14:paraId="24E03AC6" w14:textId="3246320B" w:rsidR="006C2E6C" w:rsidRPr="005F2933" w:rsidRDefault="00CD640D" w:rsidP="000C1584">
            <w:pPr>
              <w:pStyle w:val="ListParagraph"/>
              <w:numPr>
                <w:ilvl w:val="0"/>
                <w:numId w:val="10"/>
              </w:numPr>
              <w:spacing w:before="120" w:after="40" w:line="276" w:lineRule="auto"/>
              <w:ind w:left="0" w:hanging="13"/>
              <w:rPr>
                <w:rFonts w:ascii="Arial Narrow" w:hAnsi="Arial Narrow" w:cs="Arial"/>
                <w:i/>
                <w:iCs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i/>
                <w:iCs/>
                <w:lang w:val="en-US"/>
              </w:rPr>
              <w:t>Nicolas SABATIER</w:t>
            </w:r>
            <w:r w:rsidR="006C2E6C" w:rsidRPr="005F2933">
              <w:rPr>
                <w:rFonts w:ascii="Arial Narrow" w:hAnsi="Arial Narrow" w:cs="Arial"/>
                <w:i/>
                <w:iCs/>
                <w:lang w:val="en-US"/>
              </w:rPr>
              <w:t xml:space="preserve">, </w:t>
            </w:r>
            <w:r w:rsidR="00E66A32" w:rsidRPr="005F2933">
              <w:rPr>
                <w:rFonts w:ascii="Arial Narrow" w:hAnsi="Arial Narrow" w:cs="Arial"/>
                <w:i/>
                <w:iCs/>
                <w:lang w:val="en-US"/>
              </w:rPr>
              <w:t>Advisor to the Director of the European Innovation Council (EIC) Task Force</w:t>
            </w:r>
            <w:r w:rsidR="006C2E6C" w:rsidRPr="005F2933">
              <w:rPr>
                <w:rFonts w:ascii="Arial Narrow" w:hAnsi="Arial Narrow" w:cs="Arial"/>
                <w:i/>
                <w:iCs/>
                <w:lang w:val="en-US"/>
              </w:rPr>
              <w:t>, European Commission.</w:t>
            </w:r>
          </w:p>
          <w:p w14:paraId="3A13EA5A" w14:textId="686FBF33" w:rsidR="0082361C" w:rsidRPr="005F2933" w:rsidRDefault="0082361C" w:rsidP="000C1584">
            <w:pPr>
              <w:pStyle w:val="ListParagraph"/>
              <w:numPr>
                <w:ilvl w:val="0"/>
                <w:numId w:val="10"/>
              </w:numPr>
              <w:spacing w:before="120" w:after="40" w:line="276" w:lineRule="auto"/>
              <w:ind w:left="0" w:hanging="13"/>
              <w:rPr>
                <w:rFonts w:ascii="Arial Narrow" w:hAnsi="Arial Narrow" w:cstheme="minorHAnsi"/>
                <w:iCs/>
                <w:lang w:val="en-US"/>
              </w:rPr>
            </w:pPr>
            <w:r w:rsidRPr="005F2933">
              <w:rPr>
                <w:rFonts w:ascii="Arial Narrow" w:hAnsi="Arial Narrow" w:cstheme="minorHAnsi"/>
                <w:b/>
                <w:bCs/>
                <w:i/>
                <w:iCs/>
                <w:lang w:val="en-US"/>
              </w:rPr>
              <w:t>Avtandil Kasradze</w:t>
            </w:r>
            <w:r w:rsidRPr="005F2933">
              <w:rPr>
                <w:rFonts w:ascii="Arial Narrow" w:hAnsi="Arial Narrow" w:cstheme="minorHAnsi"/>
                <w:bCs/>
                <w:iCs/>
                <w:lang w:val="en-US"/>
              </w:rPr>
              <w:t xml:space="preserve">, </w:t>
            </w:r>
            <w:r w:rsidRPr="005F2933">
              <w:rPr>
                <w:rFonts w:ascii="Arial Narrow" w:hAnsi="Arial Narrow" w:cstheme="minorHAnsi"/>
              </w:rPr>
              <w:t>Chairman</w:t>
            </w:r>
            <w:r w:rsidRPr="005F2933">
              <w:rPr>
                <w:rFonts w:ascii="Arial Narrow" w:hAnsi="Arial Narrow" w:cstheme="minorHAnsi"/>
                <w:bCs/>
                <w:iCs/>
                <w:lang w:val="en-US"/>
              </w:rPr>
              <w:t xml:space="preserve"> at GITA - Georgia's Innovation and Technology Agency;</w:t>
            </w:r>
          </w:p>
          <w:p w14:paraId="291254F1" w14:textId="11E32835" w:rsidR="0082361C" w:rsidRPr="005F2933" w:rsidRDefault="00F33BA0" w:rsidP="000C1584">
            <w:pPr>
              <w:pStyle w:val="ListParagraph"/>
              <w:numPr>
                <w:ilvl w:val="0"/>
                <w:numId w:val="10"/>
              </w:numPr>
              <w:spacing w:before="120" w:after="40" w:line="276" w:lineRule="auto"/>
              <w:ind w:left="0" w:hanging="13"/>
              <w:rPr>
                <w:rFonts w:ascii="Arial Narrow" w:hAnsi="Arial Narrow" w:cstheme="minorHAnsi"/>
                <w:iCs/>
                <w:lang w:val="en-US"/>
              </w:rPr>
            </w:pPr>
            <w:r w:rsidRPr="005F2933">
              <w:rPr>
                <w:rFonts w:ascii="Arial Narrow" w:hAnsi="Arial Narrow" w:cstheme="minorHAnsi"/>
                <w:b/>
                <w:i/>
              </w:rPr>
              <w:t>Mariam Keburia</w:t>
            </w:r>
            <w:r w:rsidRPr="005F2933">
              <w:rPr>
                <w:rFonts w:ascii="Arial Narrow" w:hAnsi="Arial Narrow" w:cstheme="minorHAnsi"/>
              </w:rPr>
              <w:t xml:space="preserve">, </w:t>
            </w:r>
            <w:r w:rsidRPr="005F2933">
              <w:rPr>
                <w:rFonts w:ascii="Arial Narrow" w:hAnsi="Arial Narrow" w:cstheme="minorHAnsi"/>
                <w:bCs/>
                <w:iCs/>
                <w:lang w:val="en-US"/>
              </w:rPr>
              <w:t>Head of the Office of International Relations and Fundraising, Shota Rustaveli National Science Foundation of Georgia</w:t>
            </w:r>
            <w:r w:rsidR="0082361C" w:rsidRPr="005F2933">
              <w:rPr>
                <w:rFonts w:ascii="Arial Narrow" w:hAnsi="Arial Narrow" w:cstheme="minorHAnsi"/>
                <w:bCs/>
                <w:iCs/>
                <w:lang w:val="en-US"/>
              </w:rPr>
              <w:t>;</w:t>
            </w:r>
          </w:p>
          <w:p w14:paraId="2E9C5AB1" w14:textId="29B91C96" w:rsidR="0082361C" w:rsidRPr="005F2933" w:rsidRDefault="0082361C" w:rsidP="000C1584">
            <w:pPr>
              <w:pStyle w:val="ListParagraph"/>
              <w:numPr>
                <w:ilvl w:val="0"/>
                <w:numId w:val="10"/>
              </w:numPr>
              <w:spacing w:before="120" w:after="40" w:line="276" w:lineRule="auto"/>
              <w:ind w:left="0" w:hanging="13"/>
              <w:rPr>
                <w:rFonts w:ascii="Arial Narrow" w:hAnsi="Arial Narrow" w:cstheme="minorHAnsi"/>
                <w:iCs/>
                <w:lang w:val="en-US"/>
              </w:rPr>
            </w:pPr>
            <w:r w:rsidRPr="005F2933">
              <w:rPr>
                <w:rFonts w:ascii="Arial Narrow" w:hAnsi="Arial Narrow" w:cstheme="minorHAnsi"/>
                <w:b/>
                <w:i/>
                <w:iCs/>
                <w:lang w:val="en-US"/>
              </w:rPr>
              <w:t>Mzia Kutateladze</w:t>
            </w:r>
            <w:r w:rsidRPr="005F2933">
              <w:rPr>
                <w:rFonts w:ascii="Arial Narrow" w:hAnsi="Arial Narrow" w:cstheme="minorHAnsi"/>
                <w:iCs/>
                <w:lang w:val="en-US"/>
              </w:rPr>
              <w:t xml:space="preserve">, Director of </w:t>
            </w:r>
            <w:r w:rsidRPr="005F2933">
              <w:rPr>
                <w:rFonts w:ascii="Arial Narrow" w:hAnsi="Arial Narrow" w:cstheme="minorHAnsi"/>
              </w:rPr>
              <w:t>George</w:t>
            </w:r>
            <w:r w:rsidRPr="005F2933">
              <w:rPr>
                <w:rFonts w:ascii="Arial Narrow" w:hAnsi="Arial Narrow" w:cstheme="minorHAnsi"/>
                <w:iCs/>
                <w:lang w:val="en-US"/>
              </w:rPr>
              <w:t xml:space="preserve"> Eliava Institute of Bacteriophages, Microbiology and Virology;</w:t>
            </w:r>
          </w:p>
          <w:p w14:paraId="3D8A70BF" w14:textId="57E28110" w:rsidR="00151EAE" w:rsidRPr="005F2933" w:rsidRDefault="00151EAE" w:rsidP="000C1584">
            <w:pPr>
              <w:pStyle w:val="ListParagraph"/>
              <w:numPr>
                <w:ilvl w:val="0"/>
                <w:numId w:val="10"/>
              </w:numPr>
              <w:spacing w:before="120" w:after="40" w:line="276" w:lineRule="auto"/>
              <w:ind w:left="0" w:hanging="13"/>
              <w:rPr>
                <w:rFonts w:ascii="Arial Narrow" w:hAnsi="Arial Narrow" w:cstheme="minorHAnsi"/>
                <w:iCs/>
                <w:lang w:val="en-US"/>
              </w:rPr>
            </w:pPr>
            <w:r w:rsidRPr="005F2933">
              <w:rPr>
                <w:rFonts w:ascii="Arial Narrow" w:hAnsi="Arial Narrow" w:cstheme="minorHAnsi"/>
                <w:b/>
                <w:i/>
              </w:rPr>
              <w:t>Colin Donohue</w:t>
            </w:r>
            <w:r w:rsidRPr="005F2933">
              <w:rPr>
                <w:rFonts w:ascii="Arial Narrow" w:hAnsi="Arial Narrow" w:cstheme="minorHAnsi"/>
              </w:rPr>
              <w:t>, Start-up Grind Chapter Director;</w:t>
            </w:r>
          </w:p>
          <w:p w14:paraId="277E1D8D" w14:textId="2206F41A" w:rsidR="00BD754F" w:rsidRPr="005F2933" w:rsidRDefault="00BD754F" w:rsidP="000C1584">
            <w:pPr>
              <w:pStyle w:val="ListParagraph"/>
              <w:numPr>
                <w:ilvl w:val="0"/>
                <w:numId w:val="10"/>
              </w:numPr>
              <w:spacing w:before="120" w:after="40" w:line="276" w:lineRule="auto"/>
              <w:ind w:left="0" w:hanging="13"/>
              <w:rPr>
                <w:rFonts w:ascii="Arial Narrow" w:hAnsi="Arial Narrow" w:cstheme="minorHAnsi"/>
                <w:b/>
                <w:i/>
                <w:iCs/>
                <w:lang w:val="en-US"/>
              </w:rPr>
            </w:pPr>
            <w:proofErr w:type="spellStart"/>
            <w:r w:rsidRPr="005F2933">
              <w:rPr>
                <w:rFonts w:ascii="Arial Narrow" w:hAnsi="Arial Narrow" w:cstheme="minorHAnsi"/>
                <w:b/>
                <w:i/>
                <w:iCs/>
                <w:lang w:val="en-US"/>
              </w:rPr>
              <w:t>Vamekh</w:t>
            </w:r>
            <w:proofErr w:type="spellEnd"/>
            <w:r w:rsidRPr="005F2933">
              <w:rPr>
                <w:rFonts w:ascii="Arial Narrow" w:hAnsi="Arial Narrow" w:cstheme="minorHAnsi"/>
                <w:b/>
                <w:i/>
                <w:iCs/>
                <w:lang w:val="en-US"/>
              </w:rPr>
              <w:t xml:space="preserve"> </w:t>
            </w:r>
            <w:proofErr w:type="spellStart"/>
            <w:r w:rsidRPr="005F2933">
              <w:rPr>
                <w:rFonts w:ascii="Arial Narrow" w:hAnsi="Arial Narrow" w:cstheme="minorHAnsi"/>
                <w:b/>
                <w:i/>
                <w:iCs/>
                <w:lang w:val="en-US"/>
              </w:rPr>
              <w:t>Kherkheulidze</w:t>
            </w:r>
            <w:proofErr w:type="spellEnd"/>
            <w:r w:rsidRPr="005F2933">
              <w:rPr>
                <w:rFonts w:ascii="Arial Narrow" w:hAnsi="Arial Narrow" w:cstheme="minorHAnsi"/>
                <w:b/>
                <w:i/>
                <w:iCs/>
                <w:lang w:val="en-US"/>
              </w:rPr>
              <w:t xml:space="preserve">, </w:t>
            </w:r>
            <w:r w:rsidRPr="005F2933">
              <w:rPr>
                <w:rFonts w:ascii="Arial Narrow" w:hAnsi="Arial Narrow" w:cstheme="minorHAnsi"/>
                <w:iCs/>
                <w:lang w:val="en-US"/>
              </w:rPr>
              <w:t>Elven Technologies;</w:t>
            </w:r>
          </w:p>
          <w:p w14:paraId="0D59D36A" w14:textId="3EBA3129" w:rsidR="00E66A32" w:rsidRPr="005F2933" w:rsidRDefault="00E66A32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sz w:val="22"/>
                <w:szCs w:val="22"/>
                <w:lang w:val="en-US"/>
              </w:rPr>
              <w:t>Moderator</w:t>
            </w:r>
            <w:r w:rsidRPr="005F2933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n-US"/>
              </w:rPr>
              <w:t>: Eric-Olivier PALLU</w:t>
            </w:r>
            <w:r w:rsidRPr="005F293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, EIC Task Force, European Commission</w:t>
            </w:r>
          </w:p>
        </w:tc>
      </w:tr>
      <w:tr w:rsidR="00E20193" w:rsidRPr="005F2933" w14:paraId="356C84B0" w14:textId="77777777" w:rsidTr="000C1584">
        <w:trPr>
          <w:trHeight w:val="504"/>
        </w:trPr>
        <w:tc>
          <w:tcPr>
            <w:tcW w:w="1795" w:type="dxa"/>
            <w:vAlign w:val="center"/>
          </w:tcPr>
          <w:p w14:paraId="540401BB" w14:textId="4EB14AA2" w:rsidR="00EA6AC6" w:rsidRPr="005F2933" w:rsidRDefault="006622FC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lastRenderedPageBreak/>
              <w:t>1</w:t>
            </w:r>
            <w:r w:rsidR="00D32762"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5</w:t>
            </w: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:</w:t>
            </w:r>
            <w:r w:rsidR="00D32762"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3</w:t>
            </w: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0 – 15:</w:t>
            </w:r>
            <w:r w:rsidR="00D32762"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5</w:t>
            </w: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645" w:type="dxa"/>
            <w:vAlign w:val="center"/>
          </w:tcPr>
          <w:p w14:paraId="38C33F9F" w14:textId="6E7BAE68" w:rsidR="00EA6AC6" w:rsidRPr="005F2933" w:rsidRDefault="00D32762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sz w:val="22"/>
                <w:szCs w:val="22"/>
                <w:lang w:val="en-US"/>
              </w:rPr>
              <w:t>Coffee break &amp; Networking</w:t>
            </w:r>
          </w:p>
        </w:tc>
      </w:tr>
      <w:tr w:rsidR="00E20193" w:rsidRPr="005F2933" w14:paraId="337BE1A5" w14:textId="77777777" w:rsidTr="000C1584">
        <w:trPr>
          <w:trHeight w:val="504"/>
        </w:trPr>
        <w:tc>
          <w:tcPr>
            <w:tcW w:w="1795" w:type="dxa"/>
            <w:vAlign w:val="center"/>
          </w:tcPr>
          <w:p w14:paraId="07064338" w14:textId="0591BFE1" w:rsidR="00D32762" w:rsidRPr="005F2933" w:rsidRDefault="007242C0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/>
                <w:sz w:val="22"/>
                <w:szCs w:val="22"/>
              </w:rPr>
              <w:t>15:50 – 16:10</w:t>
            </w:r>
          </w:p>
        </w:tc>
        <w:tc>
          <w:tcPr>
            <w:tcW w:w="8645" w:type="dxa"/>
            <w:vAlign w:val="center"/>
          </w:tcPr>
          <w:p w14:paraId="6A18A282" w14:textId="77777777" w:rsidR="00D32762" w:rsidRPr="005F2933" w:rsidRDefault="00D32762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Enhanced EIC Pilot: The new Pathfinder Scheme</w:t>
            </w:r>
          </w:p>
          <w:p w14:paraId="164D6DD9" w14:textId="1AB3D2AC" w:rsidR="00091475" w:rsidRPr="005F2933" w:rsidRDefault="00091475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Eric-Olivier PALLU, EIC Task Force, European Commission</w:t>
            </w:r>
          </w:p>
        </w:tc>
      </w:tr>
      <w:tr w:rsidR="00E20193" w:rsidRPr="005F2933" w14:paraId="7258D94A" w14:textId="77777777" w:rsidTr="000C1584">
        <w:trPr>
          <w:trHeight w:val="504"/>
        </w:trPr>
        <w:tc>
          <w:tcPr>
            <w:tcW w:w="1795" w:type="dxa"/>
            <w:vAlign w:val="center"/>
          </w:tcPr>
          <w:p w14:paraId="2275BDFB" w14:textId="764BD714" w:rsidR="006622FC" w:rsidRPr="005F2933" w:rsidRDefault="007242C0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/>
                <w:sz w:val="22"/>
                <w:szCs w:val="22"/>
              </w:rPr>
              <w:t>16:10 – 16:30</w:t>
            </w:r>
          </w:p>
        </w:tc>
        <w:tc>
          <w:tcPr>
            <w:tcW w:w="8645" w:type="dxa"/>
            <w:vAlign w:val="center"/>
          </w:tcPr>
          <w:p w14:paraId="1663FA25" w14:textId="77777777" w:rsidR="006622FC" w:rsidRPr="005F2933" w:rsidRDefault="00D32762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Enhanced EIC Pilot: The new Accelerator Scheme</w:t>
            </w:r>
          </w:p>
          <w:p w14:paraId="1A05FA1D" w14:textId="5A0D01B1" w:rsidR="00091475" w:rsidRPr="005F2933" w:rsidRDefault="00091475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Eric-Olivier PALLU, EIC Task Force, European Commission</w:t>
            </w:r>
          </w:p>
        </w:tc>
      </w:tr>
      <w:tr w:rsidR="00E20193" w:rsidRPr="005F2933" w14:paraId="2F4777E1" w14:textId="77777777" w:rsidTr="007242C0">
        <w:trPr>
          <w:trHeight w:val="79"/>
        </w:trPr>
        <w:tc>
          <w:tcPr>
            <w:tcW w:w="1795" w:type="dxa"/>
            <w:vAlign w:val="center"/>
          </w:tcPr>
          <w:p w14:paraId="194928FC" w14:textId="11A66B45" w:rsidR="00D32762" w:rsidRPr="005F2933" w:rsidRDefault="00D32762" w:rsidP="000C1584">
            <w:pPr>
              <w:spacing w:before="120" w:after="40" w:line="276" w:lineRule="auto"/>
              <w:ind w:left="-36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16:30 – 17:00</w:t>
            </w:r>
          </w:p>
        </w:tc>
        <w:tc>
          <w:tcPr>
            <w:tcW w:w="8645" w:type="dxa"/>
            <w:vAlign w:val="center"/>
          </w:tcPr>
          <w:p w14:paraId="26B600BF" w14:textId="652B2D45" w:rsidR="00D32762" w:rsidRPr="005F2933" w:rsidRDefault="00D32762" w:rsidP="000C1584">
            <w:pPr>
              <w:spacing w:before="120" w:after="40" w:line="276" w:lineRule="auto"/>
              <w:ind w:hanging="13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5F2933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Q&amp;A, Wrap-up of the day</w:t>
            </w:r>
          </w:p>
        </w:tc>
      </w:tr>
    </w:tbl>
    <w:p w14:paraId="1EE7F3C4" w14:textId="456B53EC" w:rsidR="00FA5C57" w:rsidRPr="005F2933" w:rsidRDefault="00FA5C57" w:rsidP="000C1584">
      <w:pPr>
        <w:autoSpaceDE w:val="0"/>
        <w:autoSpaceDN w:val="0"/>
        <w:adjustRightInd w:val="0"/>
        <w:ind w:left="-360"/>
        <w:jc w:val="both"/>
        <w:rPr>
          <w:rFonts w:ascii="Arial Narrow" w:hAnsi="Arial Narrow" w:cs="Arial"/>
          <w:b/>
          <w:bCs/>
          <w:sz w:val="22"/>
          <w:szCs w:val="22"/>
          <w:lang w:val="hy-AM"/>
        </w:rPr>
      </w:pPr>
    </w:p>
    <w:p w14:paraId="3D900BEA" w14:textId="5A25F0D0" w:rsidR="00EF56E4" w:rsidRPr="005F2933" w:rsidRDefault="00EF56E4" w:rsidP="000C1584">
      <w:pPr>
        <w:autoSpaceDE w:val="0"/>
        <w:autoSpaceDN w:val="0"/>
        <w:adjustRightInd w:val="0"/>
        <w:ind w:left="-360"/>
        <w:jc w:val="both"/>
        <w:rPr>
          <w:rFonts w:ascii="Arial Narrow" w:hAnsi="Arial Narrow" w:cs="Arial"/>
          <w:b/>
          <w:bCs/>
          <w:sz w:val="22"/>
          <w:szCs w:val="22"/>
          <w:lang w:val="hy-AM"/>
        </w:rPr>
      </w:pPr>
    </w:p>
    <w:p w14:paraId="1726EB3A" w14:textId="6C5F50ED" w:rsidR="00EF56E4" w:rsidRPr="005F2933" w:rsidRDefault="00EF56E4" w:rsidP="000C1584">
      <w:pPr>
        <w:ind w:left="-360"/>
        <w:jc w:val="both"/>
        <w:rPr>
          <w:rFonts w:ascii="Arial Narrow" w:eastAsiaTheme="minorHAnsi" w:hAnsi="Arial Narrow"/>
          <w:sz w:val="22"/>
          <w:szCs w:val="22"/>
          <w:lang w:val="en-US"/>
        </w:rPr>
      </w:pPr>
      <w:bookmarkStart w:id="1" w:name="_Hlk12375567"/>
      <w:r w:rsidRPr="005F2933">
        <w:rPr>
          <w:rFonts w:ascii="Arial Narrow" w:hAnsi="Arial Narrow"/>
          <w:sz w:val="22"/>
          <w:szCs w:val="22"/>
        </w:rPr>
        <w:t xml:space="preserve">On March 18 the European Union Commission launched the </w:t>
      </w:r>
      <w:hyperlink r:id="rId9" w:history="1">
        <w:r w:rsidRPr="005F2933">
          <w:rPr>
            <w:rStyle w:val="Hyperlink"/>
            <w:rFonts w:ascii="Arial Narrow" w:hAnsi="Arial Narrow"/>
            <w:color w:val="auto"/>
            <w:sz w:val="22"/>
            <w:szCs w:val="22"/>
          </w:rPr>
          <w:t>Enhanced European Innovation Council (EIC) pilot</w:t>
        </w:r>
      </w:hyperlink>
      <w:r w:rsidRPr="005F2933">
        <w:rPr>
          <w:rFonts w:ascii="Arial Narrow" w:hAnsi="Arial Narrow"/>
          <w:sz w:val="22"/>
          <w:szCs w:val="22"/>
        </w:rPr>
        <w:t xml:space="preserve"> to support researchers, firms and innovators developing high-risk, breakthrough innovations with the potential to create new markets and boost jobs, growth and prosperity in Europe.</w:t>
      </w:r>
    </w:p>
    <w:p w14:paraId="5DD49863" w14:textId="77777777" w:rsidR="00EF56E4" w:rsidRPr="005F2933" w:rsidRDefault="00EF56E4" w:rsidP="000C1584">
      <w:pPr>
        <w:ind w:left="-360"/>
        <w:jc w:val="both"/>
        <w:rPr>
          <w:rFonts w:ascii="Arial Narrow" w:hAnsi="Arial Narrow"/>
          <w:sz w:val="22"/>
          <w:szCs w:val="22"/>
        </w:rPr>
      </w:pPr>
    </w:p>
    <w:p w14:paraId="4B1ACC03" w14:textId="1968A026" w:rsidR="00EF56E4" w:rsidRPr="005F2933" w:rsidRDefault="00EF56E4" w:rsidP="000C1584">
      <w:pPr>
        <w:ind w:left="-360"/>
        <w:jc w:val="both"/>
        <w:rPr>
          <w:rFonts w:ascii="Arial Narrow" w:hAnsi="Arial Narrow"/>
          <w:sz w:val="22"/>
          <w:szCs w:val="22"/>
        </w:rPr>
      </w:pPr>
      <w:r w:rsidRPr="005F2933">
        <w:rPr>
          <w:rFonts w:ascii="Arial Narrow" w:hAnsi="Arial Narrow"/>
          <w:sz w:val="22"/>
          <w:szCs w:val="22"/>
        </w:rPr>
        <w:t xml:space="preserve">The related </w:t>
      </w:r>
      <w:hyperlink r:id="rId10" w:history="1">
        <w:r w:rsidRPr="005F2933">
          <w:rPr>
            <w:rStyle w:val="Hyperlink"/>
            <w:rFonts w:ascii="Arial Narrow" w:hAnsi="Arial Narrow"/>
            <w:color w:val="auto"/>
            <w:sz w:val="22"/>
            <w:szCs w:val="22"/>
          </w:rPr>
          <w:t>2019-2020 Work Programme</w:t>
        </w:r>
      </w:hyperlink>
      <w:r w:rsidRPr="005F2933">
        <w:rPr>
          <w:rFonts w:ascii="Arial Narrow" w:hAnsi="Arial Narrow"/>
          <w:sz w:val="22"/>
          <w:szCs w:val="22"/>
        </w:rPr>
        <w:t xml:space="preserve"> provides for a financial allocation of about </w:t>
      </w:r>
      <w:r w:rsidRPr="005F2933">
        <w:rPr>
          <w:rFonts w:ascii="Arial Narrow" w:hAnsi="Arial Narrow"/>
          <w:b/>
          <w:bCs/>
          <w:sz w:val="22"/>
          <w:szCs w:val="22"/>
        </w:rPr>
        <w:t>EURO 2 billion</w:t>
      </w:r>
      <w:r w:rsidRPr="005F2933">
        <w:rPr>
          <w:rFonts w:ascii="Arial Narrow" w:hAnsi="Arial Narrow"/>
          <w:sz w:val="22"/>
          <w:szCs w:val="22"/>
        </w:rPr>
        <w:t xml:space="preserve"> including a number of already existing instruments and some novelties that will anticipate the Horizon Europe 2021-2027 Programming. In particular the </w:t>
      </w:r>
      <w:r w:rsidRPr="005F2933">
        <w:rPr>
          <w:rFonts w:ascii="Arial Narrow" w:hAnsi="Arial Narrow"/>
          <w:b/>
          <w:bCs/>
          <w:sz w:val="22"/>
          <w:szCs w:val="22"/>
        </w:rPr>
        <w:t>EIC Pathfinder</w:t>
      </w:r>
      <w:r w:rsidRPr="005F2933">
        <w:rPr>
          <w:rFonts w:ascii="Arial Narrow" w:hAnsi="Arial Narrow"/>
          <w:sz w:val="22"/>
          <w:szCs w:val="22"/>
        </w:rPr>
        <w:t xml:space="preserve"> pilot (FET Open and FET Proactive) will support ambitious collaborative research projects aiming at developing radical and innovative technologies. The </w:t>
      </w:r>
      <w:r w:rsidRPr="005F2933">
        <w:rPr>
          <w:rFonts w:ascii="Arial Narrow" w:hAnsi="Arial Narrow"/>
          <w:b/>
          <w:bCs/>
          <w:sz w:val="22"/>
          <w:szCs w:val="22"/>
        </w:rPr>
        <w:t>EIC Accelerator</w:t>
      </w:r>
      <w:r w:rsidRPr="005F2933">
        <w:rPr>
          <w:rFonts w:ascii="Arial Narrow" w:hAnsi="Arial Narrow"/>
          <w:sz w:val="22"/>
          <w:szCs w:val="22"/>
        </w:rPr>
        <w:t xml:space="preserve"> pilot (SME Instrument) will be dedicated to companies and start-ups with a radically new highly risky, and thus, non-bankable idea underpinned by a business plan for rolling out marketable innovation solutions and with a potential to scale up.</w:t>
      </w:r>
    </w:p>
    <w:p w14:paraId="18F2D487" w14:textId="77777777" w:rsidR="00EF56E4" w:rsidRPr="005F2933" w:rsidRDefault="00EF56E4" w:rsidP="000C1584">
      <w:pPr>
        <w:ind w:left="-360"/>
        <w:jc w:val="both"/>
        <w:rPr>
          <w:rFonts w:ascii="Arial Narrow" w:hAnsi="Arial Narrow"/>
          <w:sz w:val="22"/>
          <w:szCs w:val="22"/>
        </w:rPr>
      </w:pPr>
    </w:p>
    <w:p w14:paraId="5E1174EA" w14:textId="09EEC6C9" w:rsidR="00EF56E4" w:rsidRPr="005F2933" w:rsidRDefault="00EF56E4" w:rsidP="000C1584">
      <w:pPr>
        <w:ind w:left="-360"/>
        <w:jc w:val="both"/>
        <w:rPr>
          <w:rFonts w:ascii="Arial Narrow" w:hAnsi="Arial Narrow"/>
          <w:sz w:val="22"/>
          <w:szCs w:val="22"/>
        </w:rPr>
      </w:pPr>
      <w:r w:rsidRPr="005F2933">
        <w:rPr>
          <w:rFonts w:ascii="Arial Narrow" w:hAnsi="Arial Narrow"/>
          <w:sz w:val="22"/>
          <w:szCs w:val="22"/>
        </w:rPr>
        <w:t xml:space="preserve">This event is promoted by the EU Delegation in </w:t>
      </w:r>
      <w:r w:rsidR="00485DAE" w:rsidRPr="005F2933">
        <w:rPr>
          <w:rFonts w:ascii="Arial Narrow" w:hAnsi="Arial Narrow"/>
          <w:sz w:val="22"/>
          <w:szCs w:val="22"/>
        </w:rPr>
        <w:t>Georgia</w:t>
      </w:r>
      <w:r w:rsidRPr="005F2933">
        <w:rPr>
          <w:rFonts w:ascii="Arial Narrow" w:hAnsi="Arial Narrow"/>
          <w:sz w:val="22"/>
          <w:szCs w:val="22"/>
        </w:rPr>
        <w:t xml:space="preserve"> and organi</w:t>
      </w:r>
      <w:r w:rsidR="00EE742E" w:rsidRPr="005F2933">
        <w:rPr>
          <w:rFonts w:ascii="Arial Narrow" w:hAnsi="Arial Narrow"/>
          <w:sz w:val="22"/>
          <w:szCs w:val="22"/>
        </w:rPr>
        <w:t>s</w:t>
      </w:r>
      <w:r w:rsidRPr="005F2933">
        <w:rPr>
          <w:rFonts w:ascii="Arial Narrow" w:hAnsi="Arial Narrow"/>
          <w:sz w:val="22"/>
          <w:szCs w:val="22"/>
        </w:rPr>
        <w:t>ed in collaboration w</w:t>
      </w:r>
      <w:r w:rsidR="00DF52AB" w:rsidRPr="005F2933">
        <w:rPr>
          <w:rFonts w:ascii="Arial Narrow" w:hAnsi="Arial Narrow"/>
          <w:sz w:val="22"/>
          <w:szCs w:val="22"/>
        </w:rPr>
        <w:t xml:space="preserve">ith </w:t>
      </w:r>
      <w:r w:rsidR="00B739B1" w:rsidRPr="005F2933">
        <w:rPr>
          <w:rFonts w:ascii="Arial Narrow" w:hAnsi="Arial Narrow"/>
          <w:sz w:val="22"/>
          <w:szCs w:val="22"/>
          <w:lang w:val="en-US"/>
        </w:rPr>
        <w:t>the Ministry of Education, Science, Culture and Sport of Georgia</w:t>
      </w:r>
      <w:r w:rsidR="00382DCB" w:rsidRPr="005F2933">
        <w:rPr>
          <w:rFonts w:ascii="Arial Narrow" w:hAnsi="Arial Narrow"/>
          <w:sz w:val="22"/>
          <w:szCs w:val="22"/>
          <w:lang w:val="en-US"/>
        </w:rPr>
        <w:t xml:space="preserve"> and Georgian Innovation and Technology Agency, Ministry of Economy and Sustainable Development of Georgia</w:t>
      </w:r>
      <w:r w:rsidR="00B739B1" w:rsidRPr="005F2933">
        <w:rPr>
          <w:rFonts w:ascii="Arial Narrow" w:hAnsi="Arial Narrow"/>
          <w:sz w:val="22"/>
          <w:szCs w:val="22"/>
        </w:rPr>
        <w:t xml:space="preserve">. </w:t>
      </w:r>
      <w:r w:rsidRPr="005F2933">
        <w:rPr>
          <w:rFonts w:ascii="Arial Narrow" w:hAnsi="Arial Narrow"/>
          <w:sz w:val="22"/>
          <w:szCs w:val="22"/>
        </w:rPr>
        <w:t>It has the objective to present the operational details envisaged by the European Commission under the Enhanced EIC Pilot for 2019 and 2020.</w:t>
      </w:r>
    </w:p>
    <w:p w14:paraId="5EBF2F70" w14:textId="77777777" w:rsidR="00EF56E4" w:rsidRPr="005F2933" w:rsidRDefault="00EF56E4" w:rsidP="000C1584">
      <w:pPr>
        <w:ind w:left="-360"/>
        <w:jc w:val="both"/>
        <w:rPr>
          <w:rFonts w:ascii="Arial Narrow" w:hAnsi="Arial Narrow"/>
          <w:sz w:val="22"/>
          <w:szCs w:val="22"/>
        </w:rPr>
      </w:pPr>
    </w:p>
    <w:p w14:paraId="678BD43F" w14:textId="6C34996F" w:rsidR="00EF56E4" w:rsidRPr="005F2933" w:rsidRDefault="00EF56E4" w:rsidP="000C1584">
      <w:pPr>
        <w:ind w:left="-360"/>
        <w:jc w:val="both"/>
        <w:rPr>
          <w:rFonts w:ascii="Arial Narrow" w:hAnsi="Arial Narrow"/>
          <w:sz w:val="22"/>
          <w:szCs w:val="22"/>
        </w:rPr>
      </w:pPr>
      <w:r w:rsidRPr="005F2933">
        <w:rPr>
          <w:rFonts w:ascii="Arial Narrow" w:hAnsi="Arial Narrow"/>
          <w:b/>
          <w:bCs/>
          <w:sz w:val="22"/>
          <w:szCs w:val="22"/>
        </w:rPr>
        <w:t>Registration online</w:t>
      </w:r>
      <w:r w:rsidRPr="005F2933">
        <w:rPr>
          <w:rFonts w:ascii="Arial Narrow" w:hAnsi="Arial Narrow"/>
          <w:sz w:val="22"/>
          <w:szCs w:val="22"/>
        </w:rPr>
        <w:t xml:space="preserve">: </w:t>
      </w:r>
      <w:hyperlink r:id="rId11" w:history="1">
        <w:r w:rsidR="007C6A61" w:rsidRPr="005F2933">
          <w:rPr>
            <w:rStyle w:val="Hyperlink"/>
            <w:rFonts w:ascii="Arial Narrow" w:hAnsi="Arial Narrow"/>
            <w:color w:val="auto"/>
            <w:sz w:val="22"/>
            <w:szCs w:val="22"/>
          </w:rPr>
          <w:t>http://tiny.cc/l46d9y</w:t>
        </w:r>
      </w:hyperlink>
      <w:r w:rsidR="007C6A61" w:rsidRPr="005F2933">
        <w:rPr>
          <w:rFonts w:ascii="Arial Narrow" w:hAnsi="Arial Narrow"/>
          <w:sz w:val="22"/>
          <w:szCs w:val="22"/>
        </w:rPr>
        <w:t xml:space="preserve"> </w:t>
      </w:r>
      <w:r w:rsidR="006D7A4A" w:rsidRPr="005F2933">
        <w:rPr>
          <w:rFonts w:ascii="Arial Narrow" w:hAnsi="Arial Narrow"/>
          <w:sz w:val="22"/>
          <w:szCs w:val="22"/>
        </w:rPr>
        <w:t xml:space="preserve"> </w:t>
      </w:r>
      <w:r w:rsidR="0072664B" w:rsidRPr="005F2933">
        <w:rPr>
          <w:rFonts w:ascii="Arial Narrow" w:hAnsi="Arial Narrow"/>
          <w:sz w:val="22"/>
          <w:szCs w:val="22"/>
        </w:rPr>
        <w:t xml:space="preserve"> </w:t>
      </w:r>
    </w:p>
    <w:p w14:paraId="543077D8" w14:textId="06FAD847" w:rsidR="00EF56E4" w:rsidRPr="005F2933" w:rsidRDefault="00EF56E4" w:rsidP="000C1584">
      <w:pPr>
        <w:ind w:left="-360"/>
        <w:jc w:val="both"/>
        <w:rPr>
          <w:rFonts w:ascii="Arial Narrow" w:hAnsi="Arial Narrow"/>
          <w:sz w:val="22"/>
          <w:szCs w:val="22"/>
        </w:rPr>
      </w:pPr>
      <w:r w:rsidRPr="005F2933">
        <w:rPr>
          <w:rFonts w:ascii="Arial Narrow" w:hAnsi="Arial Narrow"/>
          <w:sz w:val="22"/>
          <w:szCs w:val="22"/>
        </w:rPr>
        <w:t>Language: English</w:t>
      </w:r>
      <w:bookmarkEnd w:id="1"/>
    </w:p>
    <w:p w14:paraId="6047CD8B" w14:textId="3DA53EB7" w:rsidR="007242C0" w:rsidRDefault="007242C0" w:rsidP="000C1584">
      <w:pPr>
        <w:ind w:left="-360"/>
        <w:jc w:val="both"/>
        <w:rPr>
          <w:rFonts w:ascii="Arial Narrow" w:hAnsi="Arial Narrow"/>
          <w:sz w:val="22"/>
          <w:szCs w:val="22"/>
        </w:rPr>
      </w:pPr>
    </w:p>
    <w:p w14:paraId="0763B791" w14:textId="77777777" w:rsidR="007242C0" w:rsidRPr="00E20193" w:rsidRDefault="007242C0" w:rsidP="000C1584">
      <w:pPr>
        <w:ind w:left="-360"/>
        <w:jc w:val="both"/>
        <w:rPr>
          <w:rFonts w:ascii="Arial Narrow" w:hAnsi="Arial Narrow"/>
          <w:sz w:val="22"/>
          <w:szCs w:val="22"/>
        </w:rPr>
      </w:pPr>
    </w:p>
    <w:sectPr w:rsidR="007242C0" w:rsidRPr="00E20193" w:rsidSect="007468FF">
      <w:headerReference w:type="default" r:id="rId12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513F" w14:textId="77777777" w:rsidR="004F49B3" w:rsidRDefault="004F49B3" w:rsidP="00707753">
      <w:r>
        <w:separator/>
      </w:r>
    </w:p>
  </w:endnote>
  <w:endnote w:type="continuationSeparator" w:id="0">
    <w:p w14:paraId="38F0A46D" w14:textId="77777777" w:rsidR="004F49B3" w:rsidRDefault="004F49B3" w:rsidP="007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C57B" w14:textId="77777777" w:rsidR="004F49B3" w:rsidRDefault="004F49B3" w:rsidP="00707753">
      <w:r>
        <w:separator/>
      </w:r>
    </w:p>
  </w:footnote>
  <w:footnote w:type="continuationSeparator" w:id="0">
    <w:p w14:paraId="58ABB61F" w14:textId="77777777" w:rsidR="004F49B3" w:rsidRDefault="004F49B3" w:rsidP="0070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B125" w14:textId="4E3B44DD" w:rsidR="00091475" w:rsidRDefault="00091475">
    <w:pPr>
      <w:pStyle w:val="Header"/>
    </w:pPr>
  </w:p>
  <w:p w14:paraId="52CDC3F3" w14:textId="2864A00C" w:rsidR="00091475" w:rsidRDefault="00663FFD">
    <w:pPr>
      <w:pStyle w:val="Header"/>
      <w:rPr>
        <w:noProof/>
        <w:lang w:eastAsia="en-GB"/>
      </w:rPr>
    </w:pPr>
    <w:r>
      <w:rPr>
        <w:noProof/>
        <w:lang w:eastAsia="en-GB"/>
      </w:rPr>
      <w:t xml:space="preserve"> </w:t>
    </w:r>
  </w:p>
  <w:p w14:paraId="375CAF1F" w14:textId="38A0E0DE" w:rsidR="00663FFD" w:rsidRPr="000277E3" w:rsidRDefault="00283B06" w:rsidP="00283B06">
    <w:pPr>
      <w:pStyle w:val="Header"/>
      <w:ind w:left="-900"/>
      <w:rPr>
        <w:lang w:val="en-US"/>
      </w:rPr>
    </w:pPr>
    <w:r>
      <w:rPr>
        <w:noProof/>
      </w:rPr>
      <w:drawing>
        <wp:inline distT="0" distB="0" distL="0" distR="0" wp14:anchorId="349A94CF" wp14:editId="60AD9F5F">
          <wp:extent cx="1987826" cy="674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146" cy="69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5853E544" wp14:editId="258F5685">
          <wp:extent cx="1542553" cy="564468"/>
          <wp:effectExtent l="0" t="0" r="635" b="7620"/>
          <wp:docPr id="5" name="Picture 5" descr="cid:image002.png@01D2EFF0.8A7AA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2EFF0.8A7AAA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24" cy="57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111">
      <w:rPr>
        <w:noProof/>
        <w:color w:val="000000"/>
      </w:rPr>
      <w:drawing>
        <wp:inline distT="0" distB="0" distL="0" distR="0" wp14:anchorId="18C2142C" wp14:editId="64A29957">
          <wp:extent cx="1908313" cy="527586"/>
          <wp:effectExtent l="0" t="0" r="0" b="6350"/>
          <wp:docPr id="78" name="Picture 78" descr="cid:image003.png@01D2EFF0.8A7AA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2EFF0.8A7AAA5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64" cy="53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E52866" wp14:editId="7F1A49ED">
          <wp:extent cx="1073150" cy="1009650"/>
          <wp:effectExtent l="0" t="0" r="0" b="0"/>
          <wp:docPr id="2" name="Picture 2" descr="cid:image002.jpg@01D48052.EE306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48052.EE306690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69" cy="101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4E0"/>
    <w:multiLevelType w:val="hybridMultilevel"/>
    <w:tmpl w:val="721C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FBB"/>
    <w:multiLevelType w:val="hybridMultilevel"/>
    <w:tmpl w:val="FF92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431"/>
    <w:multiLevelType w:val="hybridMultilevel"/>
    <w:tmpl w:val="E18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7CC"/>
    <w:multiLevelType w:val="hybridMultilevel"/>
    <w:tmpl w:val="F12EFDAA"/>
    <w:lvl w:ilvl="0" w:tplc="99167BAE">
      <w:start w:val="20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B5064"/>
    <w:multiLevelType w:val="hybridMultilevel"/>
    <w:tmpl w:val="25D6CFAC"/>
    <w:lvl w:ilvl="0" w:tplc="FEF00834">
      <w:start w:val="1"/>
      <w:numFmt w:val="bullet"/>
      <w:lvlText w:val=""/>
      <w:lvlJc w:val="left"/>
      <w:pPr>
        <w:ind w:left="40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A1E5FC7"/>
    <w:multiLevelType w:val="hybridMultilevel"/>
    <w:tmpl w:val="319A403A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3B171993"/>
    <w:multiLevelType w:val="hybridMultilevel"/>
    <w:tmpl w:val="88B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5187"/>
    <w:multiLevelType w:val="hybridMultilevel"/>
    <w:tmpl w:val="CBC6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55700"/>
    <w:multiLevelType w:val="hybridMultilevel"/>
    <w:tmpl w:val="ADC83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E517D2"/>
    <w:multiLevelType w:val="hybridMultilevel"/>
    <w:tmpl w:val="2B108074"/>
    <w:lvl w:ilvl="0" w:tplc="99167BAE">
      <w:start w:val="2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5EB2"/>
    <w:multiLevelType w:val="hybridMultilevel"/>
    <w:tmpl w:val="59AE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07753"/>
    <w:rsid w:val="000277E3"/>
    <w:rsid w:val="00042FC4"/>
    <w:rsid w:val="00054AAB"/>
    <w:rsid w:val="000879FE"/>
    <w:rsid w:val="000905DC"/>
    <w:rsid w:val="00091475"/>
    <w:rsid w:val="00095D62"/>
    <w:rsid w:val="000A1931"/>
    <w:rsid w:val="000A320E"/>
    <w:rsid w:val="000B5DC8"/>
    <w:rsid w:val="000B725B"/>
    <w:rsid w:val="000C1584"/>
    <w:rsid w:val="000C327B"/>
    <w:rsid w:val="000C4E27"/>
    <w:rsid w:val="000D05BD"/>
    <w:rsid w:val="000D2961"/>
    <w:rsid w:val="000E6488"/>
    <w:rsid w:val="000F6EE6"/>
    <w:rsid w:val="000F73EC"/>
    <w:rsid w:val="00100766"/>
    <w:rsid w:val="00102F4A"/>
    <w:rsid w:val="001153BD"/>
    <w:rsid w:val="0013202B"/>
    <w:rsid w:val="0014435C"/>
    <w:rsid w:val="0014546B"/>
    <w:rsid w:val="00151936"/>
    <w:rsid w:val="00151EAE"/>
    <w:rsid w:val="001537B4"/>
    <w:rsid w:val="001B6E28"/>
    <w:rsid w:val="001C1A85"/>
    <w:rsid w:val="001D7734"/>
    <w:rsid w:val="001E7996"/>
    <w:rsid w:val="00201BF1"/>
    <w:rsid w:val="002126CF"/>
    <w:rsid w:val="00216D48"/>
    <w:rsid w:val="00221D63"/>
    <w:rsid w:val="002227A4"/>
    <w:rsid w:val="00231006"/>
    <w:rsid w:val="00232629"/>
    <w:rsid w:val="00244A6F"/>
    <w:rsid w:val="00253713"/>
    <w:rsid w:val="00283B06"/>
    <w:rsid w:val="00286715"/>
    <w:rsid w:val="00294110"/>
    <w:rsid w:val="002B1F4F"/>
    <w:rsid w:val="002C6D87"/>
    <w:rsid w:val="002D3542"/>
    <w:rsid w:val="002D7B22"/>
    <w:rsid w:val="002E3982"/>
    <w:rsid w:val="00300036"/>
    <w:rsid w:val="003079E2"/>
    <w:rsid w:val="003162D1"/>
    <w:rsid w:val="00327B3D"/>
    <w:rsid w:val="00333886"/>
    <w:rsid w:val="0033630F"/>
    <w:rsid w:val="00361E10"/>
    <w:rsid w:val="00382DCB"/>
    <w:rsid w:val="00387DC5"/>
    <w:rsid w:val="003A2303"/>
    <w:rsid w:val="003A298B"/>
    <w:rsid w:val="003B126A"/>
    <w:rsid w:val="003B6866"/>
    <w:rsid w:val="003C321C"/>
    <w:rsid w:val="003C36C7"/>
    <w:rsid w:val="003D65E1"/>
    <w:rsid w:val="003E6F53"/>
    <w:rsid w:val="003F6338"/>
    <w:rsid w:val="003F65DE"/>
    <w:rsid w:val="004018DA"/>
    <w:rsid w:val="00416548"/>
    <w:rsid w:val="00420542"/>
    <w:rsid w:val="00434900"/>
    <w:rsid w:val="00445BFC"/>
    <w:rsid w:val="00446BCB"/>
    <w:rsid w:val="004473EF"/>
    <w:rsid w:val="004532D9"/>
    <w:rsid w:val="0048385E"/>
    <w:rsid w:val="00485DAE"/>
    <w:rsid w:val="004962D0"/>
    <w:rsid w:val="004B4FA6"/>
    <w:rsid w:val="004B5966"/>
    <w:rsid w:val="004C0666"/>
    <w:rsid w:val="004D5C50"/>
    <w:rsid w:val="004F49B3"/>
    <w:rsid w:val="00511B4F"/>
    <w:rsid w:val="00512881"/>
    <w:rsid w:val="0051789E"/>
    <w:rsid w:val="005217D8"/>
    <w:rsid w:val="0052376E"/>
    <w:rsid w:val="00532866"/>
    <w:rsid w:val="00535099"/>
    <w:rsid w:val="00563EDF"/>
    <w:rsid w:val="00565DC0"/>
    <w:rsid w:val="00571169"/>
    <w:rsid w:val="00572415"/>
    <w:rsid w:val="00572995"/>
    <w:rsid w:val="00575AD8"/>
    <w:rsid w:val="005920B5"/>
    <w:rsid w:val="005C6FD0"/>
    <w:rsid w:val="005D779E"/>
    <w:rsid w:val="005D7F05"/>
    <w:rsid w:val="005F236C"/>
    <w:rsid w:val="005F2933"/>
    <w:rsid w:val="005F760D"/>
    <w:rsid w:val="00617E71"/>
    <w:rsid w:val="0062037C"/>
    <w:rsid w:val="00626920"/>
    <w:rsid w:val="00633B1E"/>
    <w:rsid w:val="0064106C"/>
    <w:rsid w:val="00654DA3"/>
    <w:rsid w:val="00657C70"/>
    <w:rsid w:val="006622FC"/>
    <w:rsid w:val="00663FFD"/>
    <w:rsid w:val="006677AD"/>
    <w:rsid w:val="00670D95"/>
    <w:rsid w:val="006903A2"/>
    <w:rsid w:val="0069201E"/>
    <w:rsid w:val="00696BBB"/>
    <w:rsid w:val="006B7272"/>
    <w:rsid w:val="006C1A92"/>
    <w:rsid w:val="006C2E6C"/>
    <w:rsid w:val="006D5A7E"/>
    <w:rsid w:val="006D7A4A"/>
    <w:rsid w:val="006E2893"/>
    <w:rsid w:val="006F0817"/>
    <w:rsid w:val="006F0C4C"/>
    <w:rsid w:val="006F3C28"/>
    <w:rsid w:val="00707753"/>
    <w:rsid w:val="00715172"/>
    <w:rsid w:val="00721C88"/>
    <w:rsid w:val="0072261D"/>
    <w:rsid w:val="00724091"/>
    <w:rsid w:val="007242C0"/>
    <w:rsid w:val="00724A08"/>
    <w:rsid w:val="0072664B"/>
    <w:rsid w:val="007315CF"/>
    <w:rsid w:val="007451F6"/>
    <w:rsid w:val="007468FF"/>
    <w:rsid w:val="00783890"/>
    <w:rsid w:val="007B1846"/>
    <w:rsid w:val="007C471D"/>
    <w:rsid w:val="007C6A61"/>
    <w:rsid w:val="007E4E6A"/>
    <w:rsid w:val="008008E8"/>
    <w:rsid w:val="0081471A"/>
    <w:rsid w:val="00814E80"/>
    <w:rsid w:val="0082361C"/>
    <w:rsid w:val="00824B30"/>
    <w:rsid w:val="00845AEC"/>
    <w:rsid w:val="0084617B"/>
    <w:rsid w:val="00853D86"/>
    <w:rsid w:val="00856F74"/>
    <w:rsid w:val="00860395"/>
    <w:rsid w:val="00860492"/>
    <w:rsid w:val="00883AC9"/>
    <w:rsid w:val="00884C28"/>
    <w:rsid w:val="008856D2"/>
    <w:rsid w:val="008913A4"/>
    <w:rsid w:val="0089253B"/>
    <w:rsid w:val="00894F61"/>
    <w:rsid w:val="008A1575"/>
    <w:rsid w:val="008D6648"/>
    <w:rsid w:val="008D6CE3"/>
    <w:rsid w:val="0090676F"/>
    <w:rsid w:val="009268C6"/>
    <w:rsid w:val="00941260"/>
    <w:rsid w:val="00947632"/>
    <w:rsid w:val="0095264A"/>
    <w:rsid w:val="00955555"/>
    <w:rsid w:val="00961111"/>
    <w:rsid w:val="00962F16"/>
    <w:rsid w:val="009808E2"/>
    <w:rsid w:val="009831A6"/>
    <w:rsid w:val="009A5051"/>
    <w:rsid w:val="009B18C5"/>
    <w:rsid w:val="009B6522"/>
    <w:rsid w:val="009C0B59"/>
    <w:rsid w:val="009D6B3A"/>
    <w:rsid w:val="009F56E4"/>
    <w:rsid w:val="00A0116F"/>
    <w:rsid w:val="00A0745D"/>
    <w:rsid w:val="00A11102"/>
    <w:rsid w:val="00A352ED"/>
    <w:rsid w:val="00A36D4A"/>
    <w:rsid w:val="00A52D33"/>
    <w:rsid w:val="00A5654B"/>
    <w:rsid w:val="00A60A6F"/>
    <w:rsid w:val="00A740E4"/>
    <w:rsid w:val="00A7578E"/>
    <w:rsid w:val="00A840CE"/>
    <w:rsid w:val="00A92DF8"/>
    <w:rsid w:val="00A940D6"/>
    <w:rsid w:val="00A94410"/>
    <w:rsid w:val="00AA14F8"/>
    <w:rsid w:val="00AA4927"/>
    <w:rsid w:val="00AA6C84"/>
    <w:rsid w:val="00AB206F"/>
    <w:rsid w:val="00AB4593"/>
    <w:rsid w:val="00AC2E92"/>
    <w:rsid w:val="00AC5D5A"/>
    <w:rsid w:val="00AE309B"/>
    <w:rsid w:val="00AF3808"/>
    <w:rsid w:val="00B106D9"/>
    <w:rsid w:val="00B123A8"/>
    <w:rsid w:val="00B14C04"/>
    <w:rsid w:val="00B41885"/>
    <w:rsid w:val="00B53B18"/>
    <w:rsid w:val="00B676C7"/>
    <w:rsid w:val="00B739B1"/>
    <w:rsid w:val="00BA170D"/>
    <w:rsid w:val="00BA383C"/>
    <w:rsid w:val="00BA7DCE"/>
    <w:rsid w:val="00BC0226"/>
    <w:rsid w:val="00BC1600"/>
    <w:rsid w:val="00BD4EB9"/>
    <w:rsid w:val="00BD754F"/>
    <w:rsid w:val="00BF0F28"/>
    <w:rsid w:val="00BF1428"/>
    <w:rsid w:val="00BF3097"/>
    <w:rsid w:val="00BF4369"/>
    <w:rsid w:val="00BF521C"/>
    <w:rsid w:val="00BF7802"/>
    <w:rsid w:val="00C34E7C"/>
    <w:rsid w:val="00C65BF6"/>
    <w:rsid w:val="00C83AE4"/>
    <w:rsid w:val="00C949CD"/>
    <w:rsid w:val="00C975AB"/>
    <w:rsid w:val="00CA3727"/>
    <w:rsid w:val="00CA6D39"/>
    <w:rsid w:val="00CD640D"/>
    <w:rsid w:val="00CE1D0E"/>
    <w:rsid w:val="00D14B72"/>
    <w:rsid w:val="00D320E3"/>
    <w:rsid w:val="00D32762"/>
    <w:rsid w:val="00D40FEE"/>
    <w:rsid w:val="00D43986"/>
    <w:rsid w:val="00D43F36"/>
    <w:rsid w:val="00D46F88"/>
    <w:rsid w:val="00D50795"/>
    <w:rsid w:val="00D57361"/>
    <w:rsid w:val="00D675BA"/>
    <w:rsid w:val="00D67CF7"/>
    <w:rsid w:val="00D92B04"/>
    <w:rsid w:val="00D9332E"/>
    <w:rsid w:val="00D93715"/>
    <w:rsid w:val="00D93C8F"/>
    <w:rsid w:val="00DA7891"/>
    <w:rsid w:val="00DB6CC5"/>
    <w:rsid w:val="00DC4746"/>
    <w:rsid w:val="00DD0784"/>
    <w:rsid w:val="00DD4B4C"/>
    <w:rsid w:val="00DF52AB"/>
    <w:rsid w:val="00E046A4"/>
    <w:rsid w:val="00E1278A"/>
    <w:rsid w:val="00E1476F"/>
    <w:rsid w:val="00E20193"/>
    <w:rsid w:val="00E24B56"/>
    <w:rsid w:val="00E3158A"/>
    <w:rsid w:val="00E32A55"/>
    <w:rsid w:val="00E66A32"/>
    <w:rsid w:val="00E8593B"/>
    <w:rsid w:val="00E87FB4"/>
    <w:rsid w:val="00E92841"/>
    <w:rsid w:val="00EA0104"/>
    <w:rsid w:val="00EA6AC6"/>
    <w:rsid w:val="00EA7FAD"/>
    <w:rsid w:val="00EC0BBA"/>
    <w:rsid w:val="00ED0A9B"/>
    <w:rsid w:val="00EE742E"/>
    <w:rsid w:val="00EF35F8"/>
    <w:rsid w:val="00EF56E4"/>
    <w:rsid w:val="00F13D08"/>
    <w:rsid w:val="00F33BA0"/>
    <w:rsid w:val="00F3520F"/>
    <w:rsid w:val="00F42A90"/>
    <w:rsid w:val="00F43EFB"/>
    <w:rsid w:val="00F46743"/>
    <w:rsid w:val="00F46CFA"/>
    <w:rsid w:val="00F47104"/>
    <w:rsid w:val="00F50850"/>
    <w:rsid w:val="00F55B88"/>
    <w:rsid w:val="00F655E2"/>
    <w:rsid w:val="00F808DA"/>
    <w:rsid w:val="00FA5C57"/>
    <w:rsid w:val="00FB39CE"/>
    <w:rsid w:val="00FC07E3"/>
    <w:rsid w:val="00FC0D45"/>
    <w:rsid w:val="00FD0463"/>
    <w:rsid w:val="00FE0B9A"/>
    <w:rsid w:val="00FE3B7B"/>
    <w:rsid w:val="00FE5640"/>
    <w:rsid w:val="00FE6D89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08D9"/>
  <w15:docId w15:val="{4061877A-752C-4546-AFF6-14714C85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83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C07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753"/>
  </w:style>
  <w:style w:type="paragraph" w:styleId="Footer">
    <w:name w:val="footer"/>
    <w:basedOn w:val="Normal"/>
    <w:link w:val="FooterChar"/>
    <w:uiPriority w:val="99"/>
    <w:unhideWhenUsed/>
    <w:rsid w:val="00707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753"/>
  </w:style>
  <w:style w:type="paragraph" w:styleId="NormalWeb">
    <w:name w:val="Normal (Web)"/>
    <w:basedOn w:val="Normal"/>
    <w:uiPriority w:val="99"/>
    <w:unhideWhenUsed/>
    <w:rsid w:val="0070775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753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70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B3D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A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E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A17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C0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3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C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6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l46d9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.cc/l46d9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8-2020/main/h2020-wp1820-eic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horizon2020/en/h2020-section/european-innovation-council-eic-pilo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565D.E3639AD0" TargetMode="External"/><Relationship Id="rId7" Type="http://schemas.openxmlformats.org/officeDocument/2006/relationships/image" Target="cid:image001.jpg@01D53715.911B64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cid:image002.png@01D4565D.E3639AD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5E30-B357-496D-BC59-BB0E6CA7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babaya_mar</dc:creator>
  <cp:lastModifiedBy>Ana Lukava</cp:lastModifiedBy>
  <cp:revision>46</cp:revision>
  <cp:lastPrinted>2016-10-20T14:24:00Z</cp:lastPrinted>
  <dcterms:created xsi:type="dcterms:W3CDTF">2019-07-08T13:59:00Z</dcterms:created>
  <dcterms:modified xsi:type="dcterms:W3CDTF">2019-07-11T07:10:00Z</dcterms:modified>
</cp:coreProperties>
</file>